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C1B1B">
      <w:pPr>
        <w:rPr>
          <w:rFonts w:hint="default" w:ascii="仿宋_GB2312" w:hAnsi="华文中宋" w:eastAsia="仿宋_GB2312"/>
          <w:bCs/>
          <w:sz w:val="36"/>
          <w:szCs w:val="44"/>
          <w:lang w:val="en-US" w:eastAsia="zh-CN"/>
        </w:rPr>
      </w:pPr>
    </w:p>
    <w:p w14:paraId="3E8B0FB5">
      <w:pPr>
        <w:jc w:val="center"/>
        <w:rPr>
          <w:rFonts w:hint="eastAsia" w:ascii="Arial" w:hAnsi="Arial" w:eastAsia="宋体" w:cs="Arial"/>
          <w:b/>
          <w:sz w:val="36"/>
          <w:szCs w:val="44"/>
          <w:lang w:eastAsia="zh-CN"/>
        </w:rPr>
      </w:pPr>
      <w:r>
        <w:rPr>
          <w:rFonts w:hint="eastAsia" w:ascii="Arial" w:hAnsi="Arial" w:eastAsia="宋体" w:cs="Arial"/>
          <w:b/>
          <w:sz w:val="36"/>
          <w:szCs w:val="44"/>
          <w:lang w:val="en-US" w:eastAsia="zh-CN"/>
        </w:rPr>
        <w:t>2024年</w:t>
      </w:r>
      <w:r>
        <w:rPr>
          <w:rFonts w:hint="eastAsia" w:ascii="Arial" w:hAnsi="Arial" w:eastAsia="宋体" w:cs="Arial"/>
          <w:b/>
          <w:sz w:val="36"/>
          <w:szCs w:val="44"/>
          <w:lang w:eastAsia="zh-CN"/>
        </w:rPr>
        <w:t>广东</w:t>
      </w:r>
      <w:r>
        <w:rPr>
          <w:rFonts w:hint="eastAsia" w:ascii="Arial" w:hAnsi="Arial" w:eastAsia="宋体" w:cs="Arial"/>
          <w:b/>
          <w:sz w:val="36"/>
          <w:szCs w:val="44"/>
        </w:rPr>
        <w:t>省</w:t>
      </w:r>
      <w:r>
        <w:rPr>
          <w:rFonts w:hint="eastAsia" w:ascii="Arial" w:hAnsi="Arial" w:eastAsia="宋体" w:cs="Arial"/>
          <w:b/>
          <w:sz w:val="36"/>
          <w:szCs w:val="44"/>
          <w:lang w:eastAsia="zh-CN"/>
        </w:rPr>
        <w:t>徐闻县医疗服务与保障能力提升中央补助资金绩效自评总结报告</w:t>
      </w:r>
    </w:p>
    <w:p w14:paraId="48E2EF6A">
      <w:pPr>
        <w:jc w:val="center"/>
        <w:rPr>
          <w:rFonts w:hint="eastAsia" w:ascii="Arial" w:hAnsi="Arial" w:eastAsia="宋体" w:cs="Arial"/>
          <w:b/>
          <w:sz w:val="36"/>
          <w:szCs w:val="44"/>
          <w:lang w:eastAsia="zh-CN"/>
        </w:rPr>
      </w:pPr>
    </w:p>
    <w:p w14:paraId="18652935">
      <w:pPr>
        <w:ind w:firstLine="600" w:firstLineChars="200"/>
        <w:rPr>
          <w:rFonts w:hint="default" w:ascii="黑体" w:hAnsi="黑体" w:eastAsia="黑体" w:cs="黑体"/>
          <w:bCs/>
          <w:szCs w:val="32"/>
          <w:lang w:val="en-US" w:eastAsia="zh-CN"/>
        </w:rPr>
      </w:pPr>
      <w:r>
        <w:rPr>
          <w:rFonts w:hint="eastAsia" w:ascii="黑体" w:hAnsi="黑体" w:eastAsia="黑体" w:cs="黑体"/>
          <w:bCs/>
          <w:szCs w:val="32"/>
        </w:rPr>
        <w:t>一、</w:t>
      </w:r>
      <w:r>
        <w:rPr>
          <w:rFonts w:hint="eastAsia" w:ascii="黑体" w:hAnsi="黑体" w:eastAsia="黑体" w:cs="黑体"/>
          <w:bCs/>
          <w:szCs w:val="32"/>
          <w:lang w:val="en-US" w:eastAsia="zh-CN"/>
        </w:rPr>
        <w:t>绩效目标分解下达情况</w:t>
      </w:r>
    </w:p>
    <w:p w14:paraId="2D36AFBC">
      <w:pPr>
        <w:tabs>
          <w:tab w:val="left" w:pos="7080"/>
        </w:tabs>
        <w:ind w:firstLine="560" w:firstLineChars="200"/>
        <w:outlineLvl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根据《财政部 国家医保局关于提前下达 2024 年中央财政医</w:t>
      </w:r>
    </w:p>
    <w:p w14:paraId="0798A3FB">
      <w:pPr>
        <w:pStyle w:val="5"/>
        <w:keepNext w:val="0"/>
        <w:keepLines w:val="0"/>
        <w:widowControl/>
        <w:suppressLineNumbers w:val="0"/>
        <w:rPr>
          <w:rFonts w:hint="eastAsia" w:ascii="宋体" w:hAnsi="宋体" w:eastAsia="宋体" w:cs="宋体"/>
          <w:szCs w:val="32"/>
        </w:rPr>
      </w:pPr>
      <w:r>
        <w:rPr>
          <w:rFonts w:hint="eastAsia" w:ascii="宋体" w:hAnsi="宋体" w:eastAsia="宋体" w:cs="宋体"/>
          <w:sz w:val="28"/>
          <w:szCs w:val="28"/>
          <w:lang w:val="en-US" w:eastAsia="zh-CN"/>
        </w:rPr>
        <w:t>疗服务与保障能力提升补助资金（医疗保障服务能力建设部分）预算的通知》（财社〔2023〕141 号）及《广东省医疗保障局关于报送 2024 年中央财政提前下达资金和省财政资金分配方案的函》（粤医保〔2023〕256 号），</w:t>
      </w:r>
      <w:r>
        <w:rPr>
          <w:rFonts w:hint="eastAsia" w:ascii="宋体" w:hAnsi="宋体" w:eastAsia="宋体" w:cs="宋体"/>
          <w:color w:val="000000"/>
          <w:sz w:val="31"/>
          <w:szCs w:val="31"/>
        </w:rPr>
        <w:t>根据《财政部国家医保局关于下达 2024年中央财政医疗服务与保障能力提升补助资金（医疗保障服务能力建设部分）预算的通知》（财社〔2024〕33号）及《广东省医疗保障局关于报送2024年中央财政医疗服务与能力提升补助资金分配方案的函》（粤医保函〔2024〕105号）</w:t>
      </w:r>
      <w:r>
        <w:rPr>
          <w:rFonts w:hint="eastAsia" w:ascii="宋体" w:hAnsi="宋体" w:eastAsia="宋体" w:cs="宋体"/>
          <w:sz w:val="28"/>
          <w:szCs w:val="28"/>
          <w:lang w:val="en-US" w:eastAsia="zh-CN"/>
        </w:rPr>
        <w:t>，其中</w:t>
      </w:r>
      <w:r>
        <w:rPr>
          <w:rFonts w:hint="eastAsia" w:ascii="宋体" w:hAnsi="宋体" w:eastAsia="宋体" w:cs="宋体"/>
          <w:b w:val="0"/>
          <w:bCs w:val="0"/>
          <w:sz w:val="28"/>
          <w:szCs w:val="28"/>
          <w:lang w:val="en-US" w:eastAsia="zh-CN"/>
        </w:rPr>
        <w:t>粤财社〔2023〕309号下达22万，粤财社〔2024〕85号下达31万，总共</w:t>
      </w:r>
      <w:r>
        <w:rPr>
          <w:rFonts w:hint="eastAsia" w:ascii="宋体" w:hAnsi="宋体" w:eastAsia="宋体" w:cs="宋体"/>
          <w:sz w:val="28"/>
          <w:szCs w:val="28"/>
          <w:lang w:val="en-US" w:eastAsia="zh-CN"/>
        </w:rPr>
        <w:t>53万元是分配直达徐闻县医疗保障局。此项资金的运用进一步提升了医保信息化水平，加强了网络信息安全、基础设施等方面建设，夯实了技术基础，切实保障医保信息系统高效、安全运行，提高数据采集质量和速度；加强了打击欺骗保工作力度，切实保障医保基金合理有效使用，加快推进医疗保障服务能力。</w:t>
      </w:r>
      <w:r>
        <w:rPr>
          <w:rFonts w:hint="eastAsia" w:ascii="宋体" w:hAnsi="宋体" w:eastAsia="宋体" w:cs="宋体"/>
          <w:szCs w:val="32"/>
        </w:rPr>
        <w:tab/>
      </w:r>
    </w:p>
    <w:p w14:paraId="261D4DF9">
      <w:pPr>
        <w:ind w:firstLine="600" w:firstLineChars="200"/>
        <w:rPr>
          <w:rFonts w:ascii="黑体" w:hAnsi="黑体" w:eastAsia="黑体" w:cs="黑体"/>
          <w:bCs/>
          <w:szCs w:val="32"/>
        </w:rPr>
      </w:pPr>
      <w:r>
        <w:rPr>
          <w:rFonts w:hint="eastAsia" w:ascii="黑体" w:hAnsi="黑体" w:eastAsia="黑体" w:cs="黑体"/>
          <w:bCs/>
          <w:szCs w:val="32"/>
        </w:rPr>
        <w:t>二、绩效目标完成情况分析</w:t>
      </w:r>
    </w:p>
    <w:p w14:paraId="6DA54CBB">
      <w:pPr>
        <w:ind w:firstLine="562" w:firstLineChars="200"/>
        <w:outlineLvl w:val="0"/>
        <w:rPr>
          <w:rFonts w:hint="eastAsia" w:ascii="宋体" w:hAnsi="宋体" w:eastAsia="宋体" w:cs="宋体"/>
          <w:b w:val="0"/>
          <w:bCs w:val="0"/>
          <w:sz w:val="28"/>
          <w:szCs w:val="28"/>
          <w:lang w:eastAsia="zh-CN"/>
        </w:rPr>
      </w:pPr>
      <w:r>
        <w:rPr>
          <w:rFonts w:hint="eastAsia" w:ascii="宋体" w:hAnsi="宋体" w:eastAsia="宋体" w:cs="宋体"/>
          <w:b/>
          <w:bCs/>
          <w:sz w:val="28"/>
          <w:szCs w:val="28"/>
        </w:rPr>
        <w:t>（一）资金投入情况分析。</w:t>
      </w:r>
    </w:p>
    <w:p w14:paraId="6207B5A9">
      <w:pPr>
        <w:ind w:firstLine="560" w:firstLineChars="200"/>
        <w:outlineLvl w:val="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1、项目资金到位情况分析</w:t>
      </w:r>
    </w:p>
    <w:p w14:paraId="63B5A1E7">
      <w:pPr>
        <w:ind w:firstLine="620" w:firstLineChars="200"/>
        <w:outlineLvl w:val="0"/>
        <w:rPr>
          <w:rFonts w:hint="eastAsia" w:ascii="宋体" w:hAnsi="宋体" w:eastAsia="宋体" w:cs="宋体"/>
          <w:b w:val="0"/>
          <w:bCs w:val="0"/>
          <w:sz w:val="28"/>
          <w:szCs w:val="28"/>
          <w:lang w:val="en-US" w:eastAsia="zh-CN"/>
        </w:rPr>
      </w:pPr>
      <w:r>
        <w:rPr>
          <w:rFonts w:hint="eastAsia" w:ascii="宋体" w:hAnsi="宋体" w:eastAsia="宋体" w:cs="宋体"/>
          <w:color w:val="000000"/>
          <w:kern w:val="0"/>
          <w:sz w:val="31"/>
          <w:szCs w:val="31"/>
          <w:lang w:val="en-US" w:eastAsia="zh-CN" w:bidi="ar"/>
        </w:rPr>
        <w:t>资金到位率100%。</w:t>
      </w:r>
    </w:p>
    <w:p w14:paraId="5A410F30">
      <w:pPr>
        <w:numPr>
          <w:ilvl w:val="0"/>
          <w:numId w:val="1"/>
        </w:numPr>
        <w:ind w:firstLine="560" w:firstLineChars="200"/>
        <w:outlineLvl w:val="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项目资金执行情况分析</w:t>
      </w:r>
    </w:p>
    <w:p w14:paraId="1A939D14">
      <w:pPr>
        <w:ind w:firstLine="620" w:firstLineChars="200"/>
        <w:outlineLvl w:val="0"/>
        <w:rPr>
          <w:rFonts w:hint="eastAsia" w:ascii="宋体" w:hAnsi="宋体" w:eastAsia="宋体" w:cs="宋体"/>
          <w:color w:val="000000"/>
          <w:kern w:val="0"/>
          <w:sz w:val="31"/>
          <w:szCs w:val="31"/>
          <w:lang w:val="en-US" w:eastAsia="zh-CN" w:bidi="ar"/>
        </w:rPr>
      </w:pPr>
      <w:r>
        <w:rPr>
          <w:rFonts w:hint="eastAsia" w:ascii="宋体" w:hAnsi="宋体" w:eastAsia="宋体" w:cs="宋体"/>
          <w:color w:val="000000"/>
          <w:kern w:val="0"/>
          <w:sz w:val="31"/>
          <w:szCs w:val="31"/>
          <w:lang w:val="en-US" w:eastAsia="zh-CN" w:bidi="ar"/>
        </w:rPr>
        <w:t>中央下达专项资金53万元，目前已使用19.82万元，主要用医保基金监管，经办服务建设，暂时结余33.18万元。</w:t>
      </w:r>
    </w:p>
    <w:p w14:paraId="7063C735">
      <w:pPr>
        <w:numPr>
          <w:ilvl w:val="0"/>
          <w:numId w:val="1"/>
        </w:numPr>
        <w:ind w:left="0" w:leftChars="0" w:firstLine="560" w:firstLineChars="200"/>
        <w:outlineLvl w:val="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项目资金管理情况分析</w:t>
      </w:r>
    </w:p>
    <w:p w14:paraId="59F2E1F0">
      <w:pPr>
        <w:ind w:firstLine="620" w:firstLineChars="200"/>
        <w:outlineLvl w:val="0"/>
        <w:rPr>
          <w:rFonts w:hint="eastAsia" w:ascii="宋体" w:hAnsi="宋体" w:eastAsia="宋体" w:cs="宋体"/>
          <w:b w:val="0"/>
          <w:bCs w:val="0"/>
          <w:sz w:val="28"/>
          <w:szCs w:val="28"/>
          <w:lang w:val="en-US" w:eastAsia="zh-CN"/>
        </w:rPr>
      </w:pPr>
      <w:r>
        <w:rPr>
          <w:rFonts w:hint="eastAsia" w:ascii="宋体" w:hAnsi="宋体" w:eastAsia="宋体" w:cs="宋体"/>
          <w:color w:val="000000"/>
          <w:kern w:val="0"/>
          <w:sz w:val="31"/>
          <w:szCs w:val="31"/>
          <w:lang w:val="en-US" w:eastAsia="zh-CN" w:bidi="ar"/>
        </w:rPr>
        <w:t>资金管理严格按照相关文件执行，预算执行率100%，项目资金使用符合规范，资金监管措施有力。</w:t>
      </w:r>
      <w:r>
        <w:rPr>
          <w:rFonts w:hint="eastAsia" w:ascii="宋体" w:hAnsi="宋体" w:eastAsia="宋体" w:cs="宋体"/>
          <w:b w:val="0"/>
          <w:bCs w:val="0"/>
          <w:sz w:val="28"/>
          <w:szCs w:val="28"/>
          <w:lang w:val="en-US" w:eastAsia="zh-CN"/>
        </w:rPr>
        <w:t xml:space="preserve">  </w:t>
      </w:r>
    </w:p>
    <w:p w14:paraId="287B1C6F">
      <w:pPr>
        <w:numPr>
          <w:ilvl w:val="0"/>
          <w:numId w:val="2"/>
        </w:numPr>
        <w:ind w:firstLine="602" w:firstLineChars="200"/>
        <w:outlineLvl w:val="0"/>
        <w:rPr>
          <w:rFonts w:hint="eastAsia" w:ascii="宋体" w:hAnsi="宋体" w:eastAsia="宋体" w:cs="宋体"/>
          <w:b w:val="0"/>
          <w:bCs w:val="0"/>
          <w:sz w:val="30"/>
          <w:szCs w:val="30"/>
          <w:lang w:eastAsia="zh-CN"/>
        </w:rPr>
      </w:pPr>
      <w:r>
        <w:rPr>
          <w:rFonts w:hint="eastAsia" w:ascii="宋体" w:hAnsi="宋体" w:eastAsia="宋体" w:cs="宋体"/>
          <w:b/>
          <w:bCs/>
          <w:sz w:val="30"/>
          <w:szCs w:val="30"/>
        </w:rPr>
        <w:t>总体绩效目标完成情况分析。</w:t>
      </w:r>
    </w:p>
    <w:p w14:paraId="2BBB58E0">
      <w:pPr>
        <w:ind w:firstLine="620" w:firstLineChars="200"/>
        <w:outlineLvl w:val="0"/>
        <w:rPr>
          <w:rFonts w:hint="default" w:ascii="宋体" w:hAnsi="宋体" w:eastAsia="宋体" w:cs="宋体"/>
          <w:color w:val="000000"/>
          <w:kern w:val="0"/>
          <w:sz w:val="31"/>
          <w:szCs w:val="31"/>
          <w:lang w:val="en-US" w:eastAsia="zh-CN" w:bidi="ar"/>
        </w:rPr>
      </w:pPr>
      <w:r>
        <w:rPr>
          <w:rFonts w:hint="eastAsia" w:ascii="宋体" w:hAnsi="宋体" w:eastAsia="宋体" w:cs="宋体"/>
          <w:color w:val="000000"/>
          <w:kern w:val="0"/>
          <w:sz w:val="31"/>
          <w:szCs w:val="31"/>
          <w:lang w:val="en-US" w:eastAsia="zh-CN" w:bidi="ar"/>
        </w:rPr>
        <w:t>医疗服务与保障能力提升中央补助资金绩效目标完成情况良好，医保信息化水平得到提升，持续开展医保定点医药机构稽核工作，打击欺诈骗保持续保持高压态势，医保基金监管手段不断增加，医保支付方式改革顺利推进，医疗服务与保障能力得到提升，推出规定病种“点头办”，医保费用征缴“自动办”、医保业务“就近办”模式。</w:t>
      </w:r>
    </w:p>
    <w:p w14:paraId="24972B36">
      <w:pPr>
        <w:numPr>
          <w:ilvl w:val="0"/>
          <w:numId w:val="2"/>
        </w:numPr>
        <w:ind w:left="0" w:leftChars="0" w:firstLine="602" w:firstLineChars="200"/>
        <w:outlineLvl w:val="0"/>
        <w:rPr>
          <w:rFonts w:hint="eastAsia" w:ascii="仿宋_GB2312"/>
          <w:szCs w:val="32"/>
        </w:rPr>
      </w:pPr>
      <w:r>
        <w:rPr>
          <w:rFonts w:hint="eastAsia" w:ascii="楷体_GB2312" w:hAnsi="楷体_GB2312" w:eastAsia="楷体_GB2312" w:cs="楷体_GB2312"/>
          <w:b/>
          <w:bCs/>
          <w:szCs w:val="32"/>
        </w:rPr>
        <w:t>绩效指标完成情况分析。</w:t>
      </w:r>
    </w:p>
    <w:p w14:paraId="6D5EA85E">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1.项目决策</w:t>
      </w:r>
    </w:p>
    <w:p w14:paraId="5B8D1162">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（1）决策依据</w:t>
      </w:r>
    </w:p>
    <w:p w14:paraId="06799797">
      <w:pPr>
        <w:ind w:firstLine="620" w:firstLineChars="200"/>
        <w:outlineLvl w:val="0"/>
        <w:rPr>
          <w:rFonts w:hint="eastAsia" w:ascii="宋体" w:hAnsi="宋体" w:eastAsia="宋体" w:cs="宋体"/>
          <w:color w:val="000000"/>
          <w:kern w:val="0"/>
          <w:sz w:val="31"/>
          <w:szCs w:val="31"/>
          <w:lang w:val="en-US" w:eastAsia="zh-CN" w:bidi="ar"/>
        </w:rPr>
      </w:pPr>
      <w:r>
        <w:rPr>
          <w:rFonts w:hint="eastAsia" w:ascii="宋体" w:hAnsi="宋体" w:eastAsia="宋体" w:cs="宋体"/>
          <w:color w:val="000000"/>
          <w:kern w:val="0"/>
          <w:sz w:val="31"/>
          <w:szCs w:val="31"/>
          <w:lang w:val="en-US" w:eastAsia="zh-CN" w:bidi="ar"/>
        </w:rPr>
        <w:t>认真贯彻中央医疗保障制度改革有关医疗保障能力建设决策部署，执行预算绩效管理和资金管理办法。</w:t>
      </w:r>
    </w:p>
    <w:p w14:paraId="3DD53DD6">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（2）决策过程</w:t>
      </w:r>
    </w:p>
    <w:p w14:paraId="44D528EA">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决策程序合规完整，对转移支付资金支持项目的必要性、可行性等科学论证，按规定履行报批程序，下达预算指标的同时明确绩效目标。</w:t>
      </w:r>
    </w:p>
    <w:p w14:paraId="5C67BF6A">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2.绩效目标</w:t>
      </w:r>
    </w:p>
    <w:p w14:paraId="3F07AFA2">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按照国家医疗保障局下达的绩效目标表进行细化，目标设置合理科学，明确产出指标、满意度指标等绩效指标要求，细化分解下达的绩效目标与财政部和国家医疗保障局要求一致。</w:t>
      </w:r>
    </w:p>
    <w:p w14:paraId="2DFCDB80">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3.资金分配</w:t>
      </w:r>
    </w:p>
    <w:p w14:paraId="48B5BE2E">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按照规定时限分配下达资金，资金分配方案符合财政部和国家医疗保障局下达的文件要求。</w:t>
      </w:r>
    </w:p>
    <w:p w14:paraId="44E8E425">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4.过程管理</w:t>
      </w:r>
    </w:p>
    <w:p w14:paraId="4DA341B1">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（1）资金管理</w:t>
      </w:r>
    </w:p>
    <w:p w14:paraId="5441EBD8">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预算执行率100%，符合财经法规和有关专项资金管理办法，有完整的审批流程和手续，未发生截留、挤占、挪用、虚列支出等情况。监管措施有力，按照财政预算和国库管理有关规定，加强资金的管理。</w:t>
      </w:r>
    </w:p>
    <w:p w14:paraId="022A74CB">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（2）组织管理</w:t>
      </w:r>
    </w:p>
    <w:p w14:paraId="140B3FFD">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针对不同项目特点，分别建立相应的管理和制度立项审批、招标采购等规范运作、手续齐全。有健全的绩效评价机制。</w:t>
      </w:r>
    </w:p>
    <w:p w14:paraId="73BFD512">
      <w:pPr>
        <w:numPr>
          <w:ilvl w:val="0"/>
          <w:numId w:val="0"/>
        </w:numPr>
        <w:ind w:firstLine="600" w:firstLineChars="200"/>
        <w:outlineLvl w:val="0"/>
        <w:rPr>
          <w:rFonts w:hint="eastAsia" w:ascii="宋体" w:hAnsi="宋体" w:eastAsia="宋体" w:cs="宋体"/>
          <w:b/>
          <w:bCs/>
          <w:sz w:val="28"/>
          <w:szCs w:val="28"/>
          <w:lang w:val="en-US" w:eastAsia="zh-CN"/>
        </w:rPr>
      </w:pPr>
      <w:r>
        <w:rPr>
          <w:rFonts w:hint="eastAsia" w:ascii="宋体" w:hAnsi="宋体" w:eastAsia="宋体" w:cs="宋体"/>
          <w:b w:val="0"/>
          <w:bCs w:val="0"/>
          <w:szCs w:val="32"/>
          <w:lang w:val="en-US" w:eastAsia="zh-CN"/>
        </w:rPr>
        <w:t>5.项目产出</w:t>
      </w:r>
    </w:p>
    <w:p w14:paraId="2F9BCEEB">
      <w:pPr>
        <w:numPr>
          <w:ilvl w:val="0"/>
          <w:numId w:val="0"/>
        </w:numPr>
        <w:ind w:firstLine="600" w:firstLineChars="200"/>
        <w:outlineLvl w:val="0"/>
        <w:rPr>
          <w:rFonts w:hint="eastAsia" w:ascii="宋体" w:hAnsi="宋体" w:eastAsia="宋体" w:cs="宋体"/>
          <w:b w:val="0"/>
          <w:bCs w:val="0"/>
          <w:szCs w:val="32"/>
          <w:lang w:val="en-US" w:eastAsia="zh-CN"/>
        </w:rPr>
      </w:pPr>
      <w:r>
        <w:rPr>
          <w:rFonts w:hint="eastAsia" w:ascii="宋体" w:hAnsi="宋体" w:eastAsia="宋体" w:cs="宋体"/>
          <w:b w:val="0"/>
          <w:bCs w:val="0"/>
          <w:szCs w:val="32"/>
          <w:lang w:val="en-US" w:eastAsia="zh-CN"/>
        </w:rPr>
        <w:t>（1）数量指标</w:t>
      </w:r>
    </w:p>
    <w:p w14:paraId="2414E5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认真开展医保政策宣传，依托“线下”+“线上”模式开展全方位宣传，通过在醒目位置张贴、“走村入户”发放宣传折页，微信公众号发布征缴注意事项等，营造政策宣传的浓厚氛围。重视医保工作政府信息公开，召开学习会1次以上，抓好信息公开工作落实，主动公开所有“主动文件”，有效办理信息公开申请，依托徐闻县人民网站向社会公布相关信息。2024年度市下达我县基本医疗保险参保任务数为是59.8万人，全县完成参保58.96万人，完成率98.6%,2024年，医疗救助5.48万人次，救助金额3713.07万元。2024年</w:t>
      </w:r>
      <w:r>
        <w:rPr>
          <w:rFonts w:hint="default" w:ascii="宋体" w:hAnsi="宋体" w:eastAsia="宋体" w:cs="宋体"/>
          <w:b w:val="0"/>
          <w:bCs w:val="0"/>
          <w:sz w:val="28"/>
          <w:szCs w:val="28"/>
          <w:lang w:val="en-US" w:eastAsia="zh-CN"/>
        </w:rPr>
        <w:t>全县</w:t>
      </w:r>
      <w:r>
        <w:rPr>
          <w:rFonts w:hint="eastAsia" w:ascii="宋体" w:hAnsi="宋体" w:eastAsia="宋体" w:cs="宋体"/>
          <w:b w:val="0"/>
          <w:bCs w:val="0"/>
          <w:sz w:val="28"/>
          <w:szCs w:val="28"/>
          <w:lang w:val="en-US" w:eastAsia="zh-CN"/>
        </w:rPr>
        <w:t>公费医疗支出192.37万元。2024年市外零星报销累计904人次，报销金额428.72万元。2024年度向我县定点医疗机构预付款合计17091.98万元。其中27间城乡居民定点医疗机构住院预付12985.58万元， 20间职工定点医疗机构共预付4106.40万元。</w:t>
      </w:r>
    </w:p>
    <w:p w14:paraId="49CAB8D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（2）质量指标</w:t>
      </w:r>
    </w:p>
    <w:p w14:paraId="53D4D0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医保法制建设能力较上年有所提高，法治思维和依法行政意识、能力有所提升，加强基金总额预算管理，有效实现基金预警和风险防控。2024年组织28间定点医疗机构按通知要求切实开展自查自纠工作，发现违规金额共计135.8万元，对7间定点医疗机构开展专项检查，查实涉及违规使用医保基金共18.12万元，其中医保报销金额16.2万元,配合省医保局飞行检查组对徐闻县13间定点医疗机构和4间定点零售药店开展医保基金专项检查，一共查出违规使用医保基金1093.72万元。配合市医保局专项检查2间定点医疗机构。配合市级交叉检查定点医疗机构10间次，追回违规使用的医保基金405.45万元。</w:t>
      </w:r>
    </w:p>
    <w:p w14:paraId="574A6BCC">
      <w:pPr>
        <w:pStyle w:val="6"/>
        <w:widowControl/>
        <w:spacing w:beforeAutospacing="0" w:afterAutospacing="0" w:line="580" w:lineRule="exact"/>
        <w:ind w:firstLine="560" w:firstLineChars="200"/>
        <w:rPr>
          <w:rFonts w:hint="eastAsia" w:ascii="宋体" w:hAnsi="宋体" w:eastAsia="宋体" w:cs="宋体"/>
          <w:kern w:val="2"/>
          <w:sz w:val="28"/>
          <w:szCs w:val="28"/>
        </w:rPr>
      </w:pPr>
      <w:r>
        <w:rPr>
          <w:rFonts w:hint="eastAsia" w:ascii="宋体" w:hAnsi="宋体" w:eastAsia="宋体" w:cs="宋体"/>
          <w:kern w:val="2"/>
          <w:sz w:val="28"/>
          <w:szCs w:val="28"/>
          <w:lang w:eastAsia="zh-CN"/>
        </w:rPr>
        <w:t>（</w:t>
      </w:r>
      <w:r>
        <w:rPr>
          <w:rFonts w:hint="eastAsia" w:ascii="宋体" w:hAnsi="宋体" w:eastAsia="宋体" w:cs="宋体"/>
          <w:kern w:val="2"/>
          <w:sz w:val="28"/>
          <w:szCs w:val="28"/>
          <w:lang w:val="en-US" w:eastAsia="zh-CN"/>
        </w:rPr>
        <w:t>3）</w:t>
      </w:r>
      <w:r>
        <w:rPr>
          <w:rFonts w:hint="eastAsia" w:ascii="宋体" w:hAnsi="宋体" w:eastAsia="宋体" w:cs="宋体"/>
          <w:kern w:val="2"/>
          <w:sz w:val="28"/>
          <w:szCs w:val="28"/>
        </w:rPr>
        <w:t>时效指标。</w:t>
      </w:r>
      <w:r>
        <w:rPr>
          <w:rFonts w:hint="eastAsia" w:ascii="宋体" w:hAnsi="宋体" w:eastAsia="宋体" w:cs="宋体"/>
          <w:kern w:val="2"/>
          <w:sz w:val="28"/>
          <w:szCs w:val="28"/>
        </w:rPr>
        <w:tab/>
      </w:r>
    </w:p>
    <w:p w14:paraId="3C28CA63">
      <w:pPr>
        <w:pStyle w:val="6"/>
        <w:widowControl/>
        <w:spacing w:beforeAutospacing="0" w:afterAutospacing="0" w:line="580" w:lineRule="exact"/>
        <w:ind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1、</w:t>
      </w:r>
      <w:r>
        <w:rPr>
          <w:rFonts w:hint="eastAsia" w:ascii="宋体" w:hAnsi="宋体" w:eastAsia="宋体" w:cs="宋体"/>
          <w:kern w:val="2"/>
          <w:sz w:val="28"/>
          <w:szCs w:val="28"/>
        </w:rPr>
        <w:t>效益指标完成情况分析</w:t>
      </w:r>
    </w:p>
    <w:p w14:paraId="24651314">
      <w:pPr>
        <w:pStyle w:val="6"/>
        <w:widowControl/>
        <w:spacing w:beforeAutospacing="0" w:afterAutospacing="0" w:line="580" w:lineRule="exact"/>
        <w:ind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rPr>
        <w:t>社会效益指标。参保群众对政策普通知晓，跨省异地就医直接结算率有所提高，方便群众看病就医。</w:t>
      </w:r>
    </w:p>
    <w:p w14:paraId="4ADDA2C5">
      <w:pPr>
        <w:pStyle w:val="6"/>
        <w:widowControl/>
        <w:spacing w:beforeAutospacing="0" w:afterAutospacing="0" w:line="580" w:lineRule="exact"/>
        <w:ind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rPr>
        <w:t>2、</w:t>
      </w:r>
      <w:r>
        <w:rPr>
          <w:rFonts w:hint="eastAsia" w:ascii="宋体" w:hAnsi="宋体" w:eastAsia="宋体" w:cs="宋体"/>
          <w:kern w:val="2"/>
          <w:sz w:val="28"/>
          <w:szCs w:val="28"/>
        </w:rPr>
        <w:t>满意度指标完成情况分析</w:t>
      </w:r>
    </w:p>
    <w:p w14:paraId="36C2E6F5">
      <w:pPr>
        <w:numPr>
          <w:ilvl w:val="0"/>
          <w:numId w:val="0"/>
        </w:numPr>
        <w:ind w:firstLine="560" w:firstLineChars="200"/>
        <w:outlineLvl w:val="0"/>
        <w:rPr>
          <w:rFonts w:hint="eastAsia" w:ascii="仿宋" w:hAnsi="仿宋" w:eastAsia="仿宋" w:cs="仿宋"/>
          <w:kern w:val="2"/>
          <w:sz w:val="32"/>
          <w:szCs w:val="32"/>
          <w:lang w:val="en-US" w:eastAsia="zh-CN"/>
        </w:rPr>
      </w:pPr>
      <w:r>
        <w:rPr>
          <w:rFonts w:hint="eastAsia" w:ascii="宋体" w:hAnsi="宋体" w:eastAsia="宋体" w:cs="宋体"/>
          <w:kern w:val="2"/>
          <w:sz w:val="28"/>
          <w:szCs w:val="28"/>
        </w:rPr>
        <w:t xml:space="preserve">服务对象满意度指标。参保人员对医保服务工作满意度达到80%。    </w:t>
      </w:r>
      <w:r>
        <w:rPr>
          <w:rFonts w:hint="eastAsia" w:ascii="仿宋" w:hAnsi="仿宋" w:eastAsia="仿宋" w:cs="仿宋"/>
          <w:kern w:val="2"/>
          <w:sz w:val="32"/>
          <w:szCs w:val="32"/>
        </w:rPr>
        <w:t xml:space="preserve"> </w:t>
      </w:r>
    </w:p>
    <w:p w14:paraId="51B1B3EA">
      <w:pPr>
        <w:numPr>
          <w:ilvl w:val="0"/>
          <w:numId w:val="3"/>
        </w:numPr>
        <w:ind w:firstLine="600" w:firstLineChars="200"/>
        <w:rPr>
          <w:rFonts w:hint="eastAsia" w:ascii="黑体" w:hAnsi="黑体" w:eastAsia="黑体" w:cs="黑体"/>
          <w:bCs/>
          <w:szCs w:val="32"/>
        </w:rPr>
      </w:pPr>
      <w:r>
        <w:rPr>
          <w:rFonts w:hint="eastAsia" w:ascii="黑体" w:hAnsi="黑体" w:eastAsia="黑体" w:cs="黑体"/>
          <w:bCs/>
          <w:szCs w:val="32"/>
        </w:rPr>
        <w:t>偏离绩效目标的原因和下一步改进措施</w:t>
      </w:r>
    </w:p>
    <w:p w14:paraId="5CF2A105">
      <w:pPr>
        <w:numPr>
          <w:ilvl w:val="0"/>
          <w:numId w:val="0"/>
        </w:numPr>
        <w:spacing w:line="580" w:lineRule="exact"/>
        <w:ind w:firstLine="560" w:firstLineChars="200"/>
        <w:jc w:val="left"/>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（一）存在问题</w:t>
      </w:r>
    </w:p>
    <w:p w14:paraId="165D828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1.办公场所不足及服务窗口建设不够规范。目前我局借用县社保局场地作为我局机关和下属事业单位县公医办、县医保服务中心的办公场所，场地拥挤，办公条件较差，群众办事不便，且没有档案室存放医保业务档案。</w:t>
      </w:r>
    </w:p>
    <w:p w14:paraId="2295309E">
      <w:pPr>
        <w:keepNext w:val="0"/>
        <w:keepLines w:val="0"/>
        <w:pageBreakBefore w:val="0"/>
        <w:widowControl w:val="0"/>
        <w:kinsoku/>
        <w:wordWrap/>
        <w:overflowPunct/>
        <w:topLinePunct w:val="0"/>
        <w:autoSpaceDE/>
        <w:autoSpaceDN/>
        <w:bidi w:val="0"/>
        <w:adjustRightInd/>
        <w:snapToGrid/>
        <w:spacing w:line="560" w:lineRule="exact"/>
        <w:ind w:leftChars="0"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2.医药机构监管力量不足。截至目前，全县共有定点医疗机构30间、定点零售药店142间。随着医保基金规模的不断扩大和监管要求的日益提高，我局由于人员编制原因，负责基金监督管理工作人员只有2人，且专业素质有待进一步提升，人手不足，经费不足，工作量大，没有公车，对全县172间定点医药机构的日常巡查工作有所制约。</w:t>
      </w:r>
    </w:p>
    <w:p w14:paraId="5AB317B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3.目前国家医保信息系统药品和医用耗材招采管理子系统的数据监管功能不够完善，没有统计汇总的查询功能，无法查看医疗机构每种药品和耗材的任务量数据及完成率，不利于数据监管。</w:t>
      </w:r>
    </w:p>
    <w:p w14:paraId="519D9ED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kern w:val="2"/>
          <w:sz w:val="28"/>
          <w:szCs w:val="28"/>
          <w:lang w:val="en-US" w:eastAsia="zh-CN" w:bidi="ar"/>
        </w:rPr>
        <w:t>4.我县离休老干部住院费用日益增多，因县财政资金困难影响，无法及时拨付老干部个人垫付及医院挂账的报销资金，截至目前共拖欠人民医院、中医院等9间医疗机构离休干部医疗费共476万元。</w:t>
      </w:r>
    </w:p>
    <w:p w14:paraId="4477AB81">
      <w:pPr>
        <w:spacing w:line="58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改进措施</w:t>
      </w:r>
    </w:p>
    <w:p w14:paraId="68585C4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1.全力抓好基本医疗保险扩面征缴工作。</w:t>
      </w:r>
    </w:p>
    <w:p w14:paraId="2720CA0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2.持续加大医保基金监管力度。</w:t>
      </w:r>
    </w:p>
    <w:p w14:paraId="6650FCF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3.制度化常态化开展药品耗材集采和规范医疗服务价格收费。</w:t>
      </w:r>
    </w:p>
    <w:p w14:paraId="11EEFAC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4.加强离休干部医疗费用管理。</w:t>
      </w:r>
    </w:p>
    <w:p w14:paraId="0397CDB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5.不断优化医保经办服务。</w:t>
      </w:r>
    </w:p>
    <w:p w14:paraId="014A74D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6.不断优化医保支付改革措施。</w:t>
      </w:r>
    </w:p>
    <w:p w14:paraId="7F080BEF">
      <w:pPr>
        <w:numPr>
          <w:ilvl w:val="0"/>
          <w:numId w:val="4"/>
        </w:numPr>
        <w:ind w:firstLine="600" w:firstLineChars="200"/>
      </w:pPr>
      <w:r>
        <w:rPr>
          <w:rFonts w:hint="eastAsia" w:ascii="黑体" w:hAnsi="黑体" w:eastAsia="黑体" w:cs="黑体"/>
          <w:bCs/>
          <w:szCs w:val="32"/>
        </w:rPr>
        <w:t>绩效自评结果拟应用和公开情况</w:t>
      </w:r>
    </w:p>
    <w:p w14:paraId="6E75271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公开。</w:t>
      </w:r>
      <w:bookmarkStart w:id="0" w:name="_GoBack"/>
      <w:bookmarkEnd w:id="0"/>
    </w:p>
    <w:p w14:paraId="1C65F06C">
      <w:pPr>
        <w:numPr>
          <w:ilvl w:val="0"/>
          <w:numId w:val="4"/>
        </w:numPr>
        <w:ind w:firstLine="600" w:firstLineChars="200"/>
        <w:rPr>
          <w:rFonts w:ascii="黑体" w:hAnsi="黑体" w:eastAsia="黑体" w:cs="黑体"/>
          <w:bCs/>
          <w:szCs w:val="32"/>
        </w:rPr>
      </w:pPr>
      <w:r>
        <w:rPr>
          <w:rFonts w:hint="eastAsia" w:ascii="黑体" w:hAnsi="黑体" w:eastAsia="黑体" w:cs="黑体"/>
          <w:bCs/>
          <w:szCs w:val="32"/>
        </w:rPr>
        <w:t>其他需要说明的问题</w:t>
      </w:r>
    </w:p>
    <w:p w14:paraId="085CA7A3">
      <w:pPr>
        <w:ind w:firstLine="600" w:firstLineChars="200"/>
        <w:rPr>
          <w:rFonts w:hint="eastAsia" w:eastAsia="仿宋_GB2312"/>
          <w:lang w:val="en-US" w:eastAsia="zh-CN"/>
        </w:rPr>
      </w:pPr>
      <w:r>
        <w:rPr>
          <w:rFonts w:hint="eastAsia"/>
          <w:lang w:val="en-US" w:eastAsia="zh-CN"/>
        </w:rPr>
        <w:t>无。</w:t>
      </w:r>
    </w:p>
    <w:p w14:paraId="4F6433BF">
      <w:pPr>
        <w:ind w:firstLine="600" w:firstLineChars="20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BC3BBA"/>
    <w:multiLevelType w:val="singleLevel"/>
    <w:tmpl w:val="16BC3BBA"/>
    <w:lvl w:ilvl="0" w:tentative="0">
      <w:start w:val="2"/>
      <w:numFmt w:val="chineseCounting"/>
      <w:suff w:val="nothing"/>
      <w:lvlText w:val="（%1）"/>
      <w:lvlJc w:val="left"/>
      <w:rPr>
        <w:rFonts w:hint="eastAsia"/>
      </w:rPr>
    </w:lvl>
  </w:abstractNum>
  <w:abstractNum w:abstractNumId="1">
    <w:nsid w:val="26EB4182"/>
    <w:multiLevelType w:val="singleLevel"/>
    <w:tmpl w:val="26EB4182"/>
    <w:lvl w:ilvl="0" w:tentative="0">
      <w:start w:val="3"/>
      <w:numFmt w:val="chineseCounting"/>
      <w:suff w:val="nothing"/>
      <w:lvlText w:val="%1、"/>
      <w:lvlJc w:val="left"/>
      <w:rPr>
        <w:rFonts w:hint="eastAsia"/>
      </w:rPr>
    </w:lvl>
  </w:abstractNum>
  <w:abstractNum w:abstractNumId="2">
    <w:nsid w:val="49A7EDDA"/>
    <w:multiLevelType w:val="singleLevel"/>
    <w:tmpl w:val="49A7EDDA"/>
    <w:lvl w:ilvl="0" w:tentative="0">
      <w:start w:val="2"/>
      <w:numFmt w:val="decimal"/>
      <w:suff w:val="nothing"/>
      <w:lvlText w:val="%1、"/>
      <w:lvlJc w:val="left"/>
    </w:lvl>
  </w:abstractNum>
  <w:abstractNum w:abstractNumId="3">
    <w:nsid w:val="5472F5DA"/>
    <w:multiLevelType w:val="singleLevel"/>
    <w:tmpl w:val="5472F5DA"/>
    <w:lvl w:ilvl="0" w:tentative="0">
      <w:start w:val="4"/>
      <w:numFmt w:val="chineseCounting"/>
      <w:suff w:val="nothing"/>
      <w:lvlText w:val="%1、"/>
      <w:lvlJc w:val="left"/>
      <w:rPr>
        <w:rFonts w:hint="eastAsia" w:ascii="宋体" w:hAnsi="宋体" w:eastAsia="宋体" w:cs="宋体"/>
        <w:sz w:val="28"/>
        <w:szCs w:val="28"/>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50"/>
  <w:drawingGridVerticalSpacing w:val="5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57F82"/>
    <w:rsid w:val="000101E1"/>
    <w:rsid w:val="000732DA"/>
    <w:rsid w:val="00075CDC"/>
    <w:rsid w:val="000B1E8F"/>
    <w:rsid w:val="000B6964"/>
    <w:rsid w:val="00103D16"/>
    <w:rsid w:val="00111928"/>
    <w:rsid w:val="0012041C"/>
    <w:rsid w:val="00164D84"/>
    <w:rsid w:val="00173016"/>
    <w:rsid w:val="00197C10"/>
    <w:rsid w:val="001A4E46"/>
    <w:rsid w:val="001E03FE"/>
    <w:rsid w:val="00250053"/>
    <w:rsid w:val="002A5FA7"/>
    <w:rsid w:val="002F6705"/>
    <w:rsid w:val="00301FC0"/>
    <w:rsid w:val="00336A16"/>
    <w:rsid w:val="003663A3"/>
    <w:rsid w:val="00387DD5"/>
    <w:rsid w:val="003C6374"/>
    <w:rsid w:val="00413F12"/>
    <w:rsid w:val="00493012"/>
    <w:rsid w:val="004D2137"/>
    <w:rsid w:val="004F3E9D"/>
    <w:rsid w:val="005D1514"/>
    <w:rsid w:val="005D7CC3"/>
    <w:rsid w:val="006218A1"/>
    <w:rsid w:val="006A74BF"/>
    <w:rsid w:val="006C1CEE"/>
    <w:rsid w:val="00722A7D"/>
    <w:rsid w:val="00724A6B"/>
    <w:rsid w:val="008720F1"/>
    <w:rsid w:val="008B2F56"/>
    <w:rsid w:val="00903791"/>
    <w:rsid w:val="00955E15"/>
    <w:rsid w:val="009600BD"/>
    <w:rsid w:val="00961C83"/>
    <w:rsid w:val="009E0D8C"/>
    <w:rsid w:val="00A25077"/>
    <w:rsid w:val="00A8737E"/>
    <w:rsid w:val="00AA19AF"/>
    <w:rsid w:val="00BD3FE0"/>
    <w:rsid w:val="00BE58CF"/>
    <w:rsid w:val="00D04826"/>
    <w:rsid w:val="00D63908"/>
    <w:rsid w:val="00DC524D"/>
    <w:rsid w:val="00F015E4"/>
    <w:rsid w:val="00F57F82"/>
    <w:rsid w:val="00F91EAE"/>
    <w:rsid w:val="00FA086C"/>
    <w:rsid w:val="00FA357A"/>
    <w:rsid w:val="037D0BC8"/>
    <w:rsid w:val="04D02C83"/>
    <w:rsid w:val="052E6000"/>
    <w:rsid w:val="0584526E"/>
    <w:rsid w:val="06340CEF"/>
    <w:rsid w:val="0794025A"/>
    <w:rsid w:val="0845082D"/>
    <w:rsid w:val="08F6514A"/>
    <w:rsid w:val="093F7119"/>
    <w:rsid w:val="09727E74"/>
    <w:rsid w:val="09E965F2"/>
    <w:rsid w:val="0B336AEA"/>
    <w:rsid w:val="0CA46E9C"/>
    <w:rsid w:val="10DA52FF"/>
    <w:rsid w:val="139840D3"/>
    <w:rsid w:val="13B45913"/>
    <w:rsid w:val="143E091F"/>
    <w:rsid w:val="145769E3"/>
    <w:rsid w:val="14865FC8"/>
    <w:rsid w:val="150C2DB0"/>
    <w:rsid w:val="1787723F"/>
    <w:rsid w:val="18846779"/>
    <w:rsid w:val="1A9616B5"/>
    <w:rsid w:val="1A9D6217"/>
    <w:rsid w:val="1B72010C"/>
    <w:rsid w:val="1DD0038B"/>
    <w:rsid w:val="1E0C0551"/>
    <w:rsid w:val="1E761F05"/>
    <w:rsid w:val="1F076232"/>
    <w:rsid w:val="1FC7205C"/>
    <w:rsid w:val="228B3D05"/>
    <w:rsid w:val="22AF357E"/>
    <w:rsid w:val="235A6A54"/>
    <w:rsid w:val="25D117AE"/>
    <w:rsid w:val="279A1F7E"/>
    <w:rsid w:val="281A4C82"/>
    <w:rsid w:val="28C50E13"/>
    <w:rsid w:val="29012B23"/>
    <w:rsid w:val="2A7D5722"/>
    <w:rsid w:val="2F1919B2"/>
    <w:rsid w:val="2FF45579"/>
    <w:rsid w:val="322B36F2"/>
    <w:rsid w:val="32932BAE"/>
    <w:rsid w:val="34115391"/>
    <w:rsid w:val="36F015BB"/>
    <w:rsid w:val="38AC6D0D"/>
    <w:rsid w:val="38EF7AD8"/>
    <w:rsid w:val="3AA20FB4"/>
    <w:rsid w:val="3ABE04F4"/>
    <w:rsid w:val="3D1C345A"/>
    <w:rsid w:val="3E1672E6"/>
    <w:rsid w:val="3F902AB8"/>
    <w:rsid w:val="406C47B6"/>
    <w:rsid w:val="415F08D8"/>
    <w:rsid w:val="42CC0539"/>
    <w:rsid w:val="44E2230F"/>
    <w:rsid w:val="45FC1118"/>
    <w:rsid w:val="48B51347"/>
    <w:rsid w:val="491B45FA"/>
    <w:rsid w:val="492A11B5"/>
    <w:rsid w:val="4A55216A"/>
    <w:rsid w:val="4C4B52E6"/>
    <w:rsid w:val="4C7F7F6C"/>
    <w:rsid w:val="4D4D2718"/>
    <w:rsid w:val="4E2A49A4"/>
    <w:rsid w:val="4E6E735B"/>
    <w:rsid w:val="4F51666A"/>
    <w:rsid w:val="4FE0696A"/>
    <w:rsid w:val="55673508"/>
    <w:rsid w:val="593405D8"/>
    <w:rsid w:val="59595A6F"/>
    <w:rsid w:val="599330CA"/>
    <w:rsid w:val="5B1213E7"/>
    <w:rsid w:val="5B1E3E73"/>
    <w:rsid w:val="5ECC6B94"/>
    <w:rsid w:val="60D5009F"/>
    <w:rsid w:val="61CD30AB"/>
    <w:rsid w:val="61DA0A19"/>
    <w:rsid w:val="64FA732A"/>
    <w:rsid w:val="660721C9"/>
    <w:rsid w:val="661E6C75"/>
    <w:rsid w:val="675958A2"/>
    <w:rsid w:val="6771788E"/>
    <w:rsid w:val="67F75FF5"/>
    <w:rsid w:val="681D4831"/>
    <w:rsid w:val="692E4B19"/>
    <w:rsid w:val="69513EF7"/>
    <w:rsid w:val="699E39FC"/>
    <w:rsid w:val="6BA978C4"/>
    <w:rsid w:val="6BF3256F"/>
    <w:rsid w:val="6CE7018A"/>
    <w:rsid w:val="6D454384"/>
    <w:rsid w:val="6D711217"/>
    <w:rsid w:val="6E3E3F2D"/>
    <w:rsid w:val="715B2F02"/>
    <w:rsid w:val="71E853F4"/>
    <w:rsid w:val="730D09BA"/>
    <w:rsid w:val="76A548F2"/>
    <w:rsid w:val="7765772E"/>
    <w:rsid w:val="77867685"/>
    <w:rsid w:val="781F36B6"/>
    <w:rsid w:val="786A41B8"/>
    <w:rsid w:val="790627AD"/>
    <w:rsid w:val="798563D4"/>
    <w:rsid w:val="7A1602AD"/>
    <w:rsid w:val="7A637B16"/>
    <w:rsid w:val="7ADC59FA"/>
    <w:rsid w:val="7B115310"/>
    <w:rsid w:val="7DDD794F"/>
    <w:rsid w:val="7EF720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FollowedHyperlink"/>
    <w:basedOn w:val="8"/>
    <w:qFormat/>
    <w:uiPriority w:val="0"/>
    <w:rPr>
      <w:color w:val="800080"/>
      <w:u w:val="none"/>
    </w:rPr>
  </w:style>
  <w:style w:type="character" w:styleId="10">
    <w:name w:val="Hyperlink"/>
    <w:basedOn w:val="8"/>
    <w:qFormat/>
    <w:uiPriority w:val="0"/>
    <w:rPr>
      <w:color w:val="0000FF"/>
      <w:u w:val="none"/>
    </w:rPr>
  </w:style>
  <w:style w:type="character" w:customStyle="1" w:styleId="11">
    <w:name w:val="页脚 Char"/>
    <w:basedOn w:val="8"/>
    <w:link w:val="3"/>
    <w:qFormat/>
    <w:uiPriority w:val="0"/>
    <w:rPr>
      <w:rFonts w:eastAsia="仿宋_GB2312"/>
      <w:kern w:val="2"/>
      <w:sz w:val="18"/>
      <w:szCs w:val="18"/>
    </w:rPr>
  </w:style>
  <w:style w:type="character" w:customStyle="1" w:styleId="12">
    <w:name w:val="页眉 Char"/>
    <w:basedOn w:val="8"/>
    <w:link w:val="4"/>
    <w:qFormat/>
    <w:uiPriority w:val="0"/>
    <w:rPr>
      <w:rFonts w:eastAsia="仿宋_GB2312"/>
      <w:kern w:val="2"/>
      <w:sz w:val="18"/>
      <w:szCs w:val="18"/>
    </w:rPr>
  </w:style>
  <w:style w:type="character" w:customStyle="1" w:styleId="13">
    <w:name w:val="批注框文本 Char"/>
    <w:basedOn w:val="8"/>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34020-2A77-4F97-B3F8-D0EAAAEA41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2445</Words>
  <Characters>2632</Characters>
  <Lines>22</Lines>
  <Paragraphs>21</Paragraphs>
  <TotalTime>17</TotalTime>
  <ScaleCrop>false</ScaleCrop>
  <LinksUpToDate>false</LinksUpToDate>
  <CharactersWithSpaces>2650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2020-03-30T08:26:00Z</dcterms:created>
  <dc:creator>lhn</dc:creator>
  <cp:lastModifiedBy> 荃欣</cp:lastModifiedBy>
  <cp:lastPrinted>2018-12-29T07:06:00Z</cp:lastPrinted>
  <dcterms:modified xsi:type="dcterms:W3CDTF">2025-05-13T01:19:06Z</dcterms:modified>
  <dc:title>财政支出绩效评价报告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A87C06A6F7F3470E8FD7E16CB2E2DF6F</vt:lpwstr>
  </property>
  <property fmtid="{D5CDD505-2E9C-101B-9397-08002B2CF9AE}" pid="4" name="commondata">
    <vt:lpwstr>eyJoZGlkIjoiYTc5NjQwODIzYzQwNjIxMDkzY2JiZTM4NDUyYTc2YzgifQ==</vt:lpwstr>
  </property>
  <property fmtid="{D5CDD505-2E9C-101B-9397-08002B2CF9AE}" pid="5" name="KSOTemplateDocerSaveRecord">
    <vt:lpwstr>eyJoZGlkIjoiYTc5NjQwODIzYzQwNjIxMDkzY2JiZTM4NDUyYTc2YzgiLCJ1c2VySWQiOiIyNDg0MDgzMzEifQ==</vt:lpwstr>
  </property>
</Properties>
</file>